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F233" w14:textId="77777777" w:rsidR="00746D15" w:rsidRPr="00D43CB0" w:rsidRDefault="00746D15" w:rsidP="00746D15">
      <w:pPr>
        <w:jc w:val="center"/>
        <w:rPr>
          <w:rFonts w:ascii="Arial" w:hAnsi="Arial" w:cs="Arial"/>
          <w:b/>
          <w:sz w:val="28"/>
          <w:szCs w:val="28"/>
        </w:rPr>
      </w:pPr>
      <w:r w:rsidRPr="00D43CB0">
        <w:rPr>
          <w:rFonts w:ascii="Arial" w:hAnsi="Arial" w:cs="Arial"/>
          <w:b/>
          <w:sz w:val="28"/>
          <w:szCs w:val="28"/>
        </w:rPr>
        <w:t>Market Street Medical Practice</w:t>
      </w:r>
    </w:p>
    <w:p w14:paraId="531D916D" w14:textId="77777777" w:rsidR="00746D15" w:rsidRPr="00D43CB0" w:rsidRDefault="00746D15" w:rsidP="00746D15">
      <w:pPr>
        <w:jc w:val="center"/>
        <w:rPr>
          <w:rFonts w:ascii="Arial" w:hAnsi="Arial" w:cs="Arial"/>
          <w:b/>
          <w:sz w:val="28"/>
          <w:szCs w:val="28"/>
        </w:rPr>
      </w:pPr>
    </w:p>
    <w:p w14:paraId="3060E907" w14:textId="77777777" w:rsidR="00746D15" w:rsidRDefault="00746D15" w:rsidP="00746D15">
      <w:pPr>
        <w:jc w:val="center"/>
        <w:rPr>
          <w:rFonts w:ascii="Arial" w:hAnsi="Arial" w:cs="Arial"/>
          <w:b/>
          <w:bCs/>
          <w:sz w:val="28"/>
          <w:szCs w:val="28"/>
        </w:rPr>
      </w:pPr>
      <w:r>
        <w:rPr>
          <w:rFonts w:ascii="Arial" w:hAnsi="Arial" w:cs="Arial"/>
          <w:b/>
          <w:bCs/>
          <w:sz w:val="28"/>
          <w:szCs w:val="28"/>
        </w:rPr>
        <w:t>Complaints</w:t>
      </w:r>
      <w:r w:rsidRPr="00D43CB0">
        <w:rPr>
          <w:rFonts w:ascii="Arial" w:hAnsi="Arial" w:cs="Arial"/>
          <w:b/>
          <w:bCs/>
          <w:sz w:val="28"/>
          <w:szCs w:val="28"/>
        </w:rPr>
        <w:t xml:space="preserve"> Policy </w:t>
      </w:r>
    </w:p>
    <w:p w14:paraId="10D870A3" w14:textId="77777777" w:rsidR="00746D15" w:rsidRDefault="00746D15" w:rsidP="00746D15">
      <w:pPr>
        <w:jc w:val="center"/>
        <w:rPr>
          <w:rFonts w:ascii="Arial" w:hAnsi="Arial" w:cs="Arial"/>
          <w:b/>
          <w:bCs/>
          <w:sz w:val="28"/>
          <w:szCs w:val="28"/>
        </w:rPr>
      </w:pPr>
    </w:p>
    <w:p w14:paraId="38187E19"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1. Purpose</w:t>
      </w:r>
      <w:r>
        <w:rPr>
          <w:rFonts w:ascii="Segoe UI" w:hAnsi="Segoe UI" w:cs="Segoe UI"/>
          <w:color w:val="000000"/>
        </w:rPr>
        <w:t> This policy outlines the procedure for handling complaints within the practice to ensure that all concerns are addressed promptly, fairly, and effectively.</w:t>
      </w:r>
    </w:p>
    <w:p w14:paraId="1EAA5BED"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2. Scope</w:t>
      </w:r>
      <w:r>
        <w:rPr>
          <w:rFonts w:ascii="Segoe UI" w:hAnsi="Segoe UI" w:cs="Segoe UI"/>
          <w:color w:val="000000"/>
        </w:rPr>
        <w:t> This policy applies to all patients, carers, and visitors to the practice, as well as all staff members involved in the handling of complaints.</w:t>
      </w:r>
    </w:p>
    <w:p w14:paraId="08955A95"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3. Policy Statement</w:t>
      </w:r>
      <w:r>
        <w:rPr>
          <w:rFonts w:ascii="Segoe UI" w:hAnsi="Segoe UI" w:cs="Segoe UI"/>
          <w:color w:val="000000"/>
        </w:rPr>
        <w:t> The practice is committed to providing high-quality care and services. We recognise that there may be occasions when patients or their representatives feel dissatisfied with the service they have received. This policy aims to ensure that all complaints are handled in a consistent, transparent, and timely manner.</w:t>
      </w:r>
    </w:p>
    <w:p w14:paraId="4B1A15FB" w14:textId="77777777" w:rsidR="00125D0A"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4. Making a Complaint</w:t>
      </w:r>
      <w:r>
        <w:rPr>
          <w:rFonts w:ascii="Segoe UI" w:hAnsi="Segoe UI" w:cs="Segoe UI"/>
          <w:color w:val="000000"/>
        </w:rPr>
        <w:t> </w:t>
      </w:r>
    </w:p>
    <w:p w14:paraId="64C0C48B" w14:textId="73D8469E"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Fonts w:ascii="Segoe UI" w:hAnsi="Segoe UI" w:cs="Segoe UI"/>
          <w:color w:val="000000"/>
        </w:rPr>
        <w:t>4.1 </w:t>
      </w:r>
      <w:r>
        <w:rPr>
          <w:rStyle w:val="Strong"/>
          <w:rFonts w:ascii="Segoe UI" w:eastAsiaTheme="majorEastAsia" w:hAnsi="Segoe UI" w:cs="Segoe UI"/>
          <w:color w:val="000000"/>
          <w:bdr w:val="single" w:sz="2" w:space="0" w:color="E5E7EB" w:frame="1"/>
        </w:rPr>
        <w:t>Informal Complaints</w:t>
      </w:r>
    </w:p>
    <w:p w14:paraId="5240EE19" w14:textId="77777777" w:rsidR="00244F18" w:rsidRDefault="00244F18" w:rsidP="00244F18">
      <w:pPr>
        <w:numPr>
          <w:ilvl w:val="0"/>
          <w:numId w:val="2"/>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Patients are encouraged to raise any concerns or issues informally with a member of staff or the Practice Manager. Many issues can be resolved quickly and effectively at this stage.</w:t>
      </w:r>
    </w:p>
    <w:p w14:paraId="1FFB1A9D"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Fonts w:ascii="Segoe UI" w:hAnsi="Segoe UI" w:cs="Segoe UI"/>
          <w:color w:val="000000"/>
        </w:rPr>
        <w:t>4.2 </w:t>
      </w:r>
      <w:r>
        <w:rPr>
          <w:rStyle w:val="Strong"/>
          <w:rFonts w:ascii="Segoe UI" w:eastAsiaTheme="majorEastAsia" w:hAnsi="Segoe UI" w:cs="Segoe UI"/>
          <w:color w:val="000000"/>
          <w:bdr w:val="single" w:sz="2" w:space="0" w:color="E5E7EB" w:frame="1"/>
        </w:rPr>
        <w:t>Formal Complaints</w:t>
      </w:r>
    </w:p>
    <w:p w14:paraId="7F38B13A" w14:textId="77777777" w:rsidR="00244F18" w:rsidRDefault="00244F18" w:rsidP="00244F18">
      <w:pPr>
        <w:numPr>
          <w:ilvl w:val="0"/>
          <w:numId w:val="3"/>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If the issue cannot be resolved informally, or if the patient prefers to make a formal complaint, they should do so in writing.</w:t>
      </w:r>
    </w:p>
    <w:p w14:paraId="3CF4071D" w14:textId="77777777" w:rsidR="00244F18" w:rsidRDefault="00244F18" w:rsidP="00244F18">
      <w:pPr>
        <w:numPr>
          <w:ilvl w:val="0"/>
          <w:numId w:val="3"/>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Formal complaints should be addressed to the Practice Manager and include the patient's full name, contact details, and a detailed description of the complaint.</w:t>
      </w:r>
    </w:p>
    <w:p w14:paraId="5EF9E4FD" w14:textId="77777777" w:rsidR="00125D0A"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5. Acknowledgement and Investigation</w:t>
      </w:r>
      <w:r>
        <w:rPr>
          <w:rFonts w:ascii="Segoe UI" w:hAnsi="Segoe UI" w:cs="Segoe UI"/>
          <w:color w:val="000000"/>
        </w:rPr>
        <w:t> </w:t>
      </w:r>
    </w:p>
    <w:p w14:paraId="78C1C5EA" w14:textId="42CA1E51"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Fonts w:ascii="Segoe UI" w:hAnsi="Segoe UI" w:cs="Segoe UI"/>
          <w:color w:val="000000"/>
        </w:rPr>
        <w:t>5.1 </w:t>
      </w:r>
      <w:r>
        <w:rPr>
          <w:rStyle w:val="Strong"/>
          <w:rFonts w:ascii="Segoe UI" w:eastAsiaTheme="majorEastAsia" w:hAnsi="Segoe UI" w:cs="Segoe UI"/>
          <w:color w:val="000000"/>
          <w:bdr w:val="single" w:sz="2" w:space="0" w:color="E5E7EB" w:frame="1"/>
        </w:rPr>
        <w:t>Acknowledgement</w:t>
      </w:r>
    </w:p>
    <w:p w14:paraId="3CD28ECE" w14:textId="77777777" w:rsidR="00244F18" w:rsidRDefault="00244F18" w:rsidP="00244F18">
      <w:pPr>
        <w:numPr>
          <w:ilvl w:val="0"/>
          <w:numId w:val="4"/>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Practice Manager will acknowledge receipt of the complaint in writing within three working days.</w:t>
      </w:r>
    </w:p>
    <w:p w14:paraId="74BD44C8" w14:textId="77777777" w:rsidR="00244F18" w:rsidRDefault="00244F18" w:rsidP="00244F18">
      <w:pPr>
        <w:numPr>
          <w:ilvl w:val="0"/>
          <w:numId w:val="4"/>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 xml:space="preserve">The acknowledgement will include an outline of the </w:t>
      </w:r>
      <w:proofErr w:type="gramStart"/>
      <w:r>
        <w:rPr>
          <w:rFonts w:ascii="Segoe UI" w:hAnsi="Segoe UI" w:cs="Segoe UI"/>
          <w:color w:val="000000"/>
        </w:rPr>
        <w:t>complaints</w:t>
      </w:r>
      <w:proofErr w:type="gramEnd"/>
      <w:r>
        <w:rPr>
          <w:rFonts w:ascii="Segoe UI" w:hAnsi="Segoe UI" w:cs="Segoe UI"/>
          <w:color w:val="000000"/>
        </w:rPr>
        <w:t xml:space="preserve"> procedure and an estimated timeframe for the investigation.</w:t>
      </w:r>
    </w:p>
    <w:p w14:paraId="1C04A598"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Fonts w:ascii="Segoe UI" w:hAnsi="Segoe UI" w:cs="Segoe UI"/>
          <w:color w:val="000000"/>
        </w:rPr>
        <w:t>5.2 </w:t>
      </w:r>
      <w:r>
        <w:rPr>
          <w:rStyle w:val="Strong"/>
          <w:rFonts w:ascii="Segoe UI" w:eastAsiaTheme="majorEastAsia" w:hAnsi="Segoe UI" w:cs="Segoe UI"/>
          <w:color w:val="000000"/>
          <w:bdr w:val="single" w:sz="2" w:space="0" w:color="E5E7EB" w:frame="1"/>
        </w:rPr>
        <w:t>Investigation</w:t>
      </w:r>
    </w:p>
    <w:p w14:paraId="79517249" w14:textId="77777777" w:rsidR="00244F18" w:rsidRDefault="00244F18" w:rsidP="00244F18">
      <w:pPr>
        <w:numPr>
          <w:ilvl w:val="0"/>
          <w:numId w:val="5"/>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lastRenderedPageBreak/>
        <w:t>The Practice Manager will conduct a thorough investigation into the complaint, gathering all relevant information and speaking to any staff members involved.</w:t>
      </w:r>
    </w:p>
    <w:p w14:paraId="449A51F5" w14:textId="77777777" w:rsidR="00244F18" w:rsidRDefault="00244F18" w:rsidP="00244F18">
      <w:pPr>
        <w:numPr>
          <w:ilvl w:val="0"/>
          <w:numId w:val="5"/>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investigation will be conducted impartially and confidentially.</w:t>
      </w:r>
    </w:p>
    <w:p w14:paraId="6F46EC28"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6. Response to Complaint</w:t>
      </w:r>
    </w:p>
    <w:p w14:paraId="0EDEB7AA" w14:textId="77777777" w:rsidR="00244F18" w:rsidRDefault="00244F18" w:rsidP="00244F18">
      <w:pPr>
        <w:numPr>
          <w:ilvl w:val="0"/>
          <w:numId w:val="6"/>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Practice Manager will provide a written response to the complainant within 20 working days of receipt of the complaint.</w:t>
      </w:r>
    </w:p>
    <w:p w14:paraId="1138B56D" w14:textId="77777777" w:rsidR="00244F18" w:rsidRDefault="00244F18" w:rsidP="00244F18">
      <w:pPr>
        <w:numPr>
          <w:ilvl w:val="0"/>
          <w:numId w:val="6"/>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response will include a summary of the investigation, the findings, and any actions taken to address the issues raised.</w:t>
      </w:r>
    </w:p>
    <w:p w14:paraId="4794C0B5" w14:textId="77777777" w:rsidR="00244F18" w:rsidRDefault="00244F18" w:rsidP="00244F18">
      <w:pPr>
        <w:numPr>
          <w:ilvl w:val="0"/>
          <w:numId w:val="6"/>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If the investigation cannot be completed within 20 working days, the complainant will be informed of the delay and provided with a revised timeframe.</w:t>
      </w:r>
    </w:p>
    <w:p w14:paraId="30B1BCBE"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7. Further Action</w:t>
      </w:r>
    </w:p>
    <w:p w14:paraId="2DA28876" w14:textId="77777777" w:rsidR="00244F18" w:rsidRDefault="00244F18" w:rsidP="00244F18">
      <w:pPr>
        <w:numPr>
          <w:ilvl w:val="0"/>
          <w:numId w:val="7"/>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If the complainant is not satisfied with the response, they may request a review of the complaint by a senior partner or an independent reviewer.</w:t>
      </w:r>
    </w:p>
    <w:p w14:paraId="4F59DCA0" w14:textId="77777777" w:rsidR="00244F18" w:rsidRDefault="00244F18" w:rsidP="00244F18">
      <w:pPr>
        <w:numPr>
          <w:ilvl w:val="0"/>
          <w:numId w:val="7"/>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complainant will also be informed of their right to escalate the complaint to the Parliamentary and Health Service Ombudsman (PHSO) if they remain dissatisfied.</w:t>
      </w:r>
    </w:p>
    <w:p w14:paraId="4571C416"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8. Learning from Complaints</w:t>
      </w:r>
    </w:p>
    <w:p w14:paraId="387C514A" w14:textId="77777777" w:rsidR="00244F18" w:rsidRDefault="00244F18" w:rsidP="00244F18">
      <w:pPr>
        <w:numPr>
          <w:ilvl w:val="0"/>
          <w:numId w:val="8"/>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The practice is committed to learning from complaints to improve the quality of care and services.</w:t>
      </w:r>
    </w:p>
    <w:p w14:paraId="144760CC" w14:textId="77777777" w:rsidR="00244F18" w:rsidRDefault="00244F18" w:rsidP="00244F18">
      <w:pPr>
        <w:numPr>
          <w:ilvl w:val="0"/>
          <w:numId w:val="8"/>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All complaints will be reviewed regularly to identify any trends or areas for improvement.</w:t>
      </w:r>
    </w:p>
    <w:p w14:paraId="11592E94" w14:textId="77777777" w:rsidR="00244F18" w:rsidRDefault="00244F18" w:rsidP="00244F18">
      <w:pPr>
        <w:numPr>
          <w:ilvl w:val="0"/>
          <w:numId w:val="8"/>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Lessons learned from complaints will be shared with staff and used to inform training and development.</w:t>
      </w:r>
    </w:p>
    <w:p w14:paraId="255CADA6"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9. Confidentiality</w:t>
      </w:r>
    </w:p>
    <w:p w14:paraId="6F7E7086" w14:textId="77777777" w:rsidR="00244F18" w:rsidRDefault="00244F18" w:rsidP="00244F18">
      <w:pPr>
        <w:numPr>
          <w:ilvl w:val="0"/>
          <w:numId w:val="9"/>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All complaints will be handled with the utmost confidentiality. Information will only be shared on a need-to-know basis.</w:t>
      </w:r>
    </w:p>
    <w:p w14:paraId="60AFBFDC" w14:textId="77777777" w:rsidR="00244F18" w:rsidRDefault="00244F18" w:rsidP="00244F18">
      <w:pPr>
        <w:pStyle w:val="NormalWeb"/>
        <w:pBdr>
          <w:top w:val="single" w:sz="2" w:space="0" w:color="E5E7EB"/>
          <w:left w:val="single" w:sz="2" w:space="0" w:color="E5E7EB"/>
          <w:bottom w:val="single" w:sz="2" w:space="0" w:color="E5E7EB"/>
          <w:right w:val="single" w:sz="2" w:space="0" w:color="E5E7EB"/>
        </w:pBdr>
        <w:shd w:val="clear" w:color="auto" w:fill="F1F1F0"/>
        <w:spacing w:before="300" w:beforeAutospacing="0" w:after="300" w:afterAutospacing="0"/>
        <w:rPr>
          <w:rFonts w:ascii="Segoe UI" w:hAnsi="Segoe UI" w:cs="Segoe UI"/>
          <w:color w:val="000000"/>
        </w:rPr>
      </w:pPr>
      <w:r>
        <w:rPr>
          <w:rStyle w:val="Strong"/>
          <w:rFonts w:ascii="Segoe UI" w:eastAsiaTheme="majorEastAsia" w:hAnsi="Segoe UI" w:cs="Segoe UI"/>
          <w:color w:val="000000"/>
          <w:bdr w:val="single" w:sz="2" w:space="0" w:color="E5E7EB" w:frame="1"/>
        </w:rPr>
        <w:t>10. Review of Policy</w:t>
      </w:r>
    </w:p>
    <w:p w14:paraId="51604C70" w14:textId="0CB3BCE1" w:rsidR="00244F18" w:rsidRDefault="00244F18" w:rsidP="00244F18">
      <w:pPr>
        <w:numPr>
          <w:ilvl w:val="0"/>
          <w:numId w:val="10"/>
        </w:numPr>
        <w:pBdr>
          <w:top w:val="single" w:sz="2" w:space="0" w:color="E5E7EB"/>
          <w:left w:val="single" w:sz="2" w:space="5" w:color="E5E7EB"/>
          <w:bottom w:val="single" w:sz="2" w:space="0" w:color="E5E7EB"/>
          <w:right w:val="single" w:sz="2" w:space="0" w:color="E5E7EB"/>
        </w:pBdr>
        <w:shd w:val="clear" w:color="auto" w:fill="F1F1F0"/>
        <w:spacing w:before="120" w:after="120"/>
        <w:rPr>
          <w:rFonts w:ascii="Segoe UI" w:hAnsi="Segoe UI" w:cs="Segoe UI"/>
          <w:color w:val="000000"/>
        </w:rPr>
      </w:pPr>
      <w:r>
        <w:rPr>
          <w:rFonts w:ascii="Segoe UI" w:hAnsi="Segoe UI" w:cs="Segoe UI"/>
          <w:color w:val="000000"/>
        </w:rPr>
        <w:t xml:space="preserve">This policy will be reviewed </w:t>
      </w:r>
      <w:r w:rsidR="00743D11">
        <w:rPr>
          <w:rFonts w:ascii="Segoe UI" w:hAnsi="Segoe UI" w:cs="Segoe UI"/>
          <w:color w:val="000000"/>
        </w:rPr>
        <w:t>every three years</w:t>
      </w:r>
      <w:r>
        <w:rPr>
          <w:rFonts w:ascii="Segoe UI" w:hAnsi="Segoe UI" w:cs="Segoe UI"/>
          <w:color w:val="000000"/>
        </w:rPr>
        <w:t xml:space="preserve"> or sooner if there are changes in legislation or guidance.</w:t>
      </w:r>
    </w:p>
    <w:p w14:paraId="4F00CA14" w14:textId="77777777" w:rsidR="00746D15" w:rsidRDefault="00746D15" w:rsidP="00746D15">
      <w:pPr>
        <w:jc w:val="center"/>
        <w:rPr>
          <w:rFonts w:ascii="Arial" w:hAnsi="Arial" w:cs="Arial"/>
          <w:b/>
          <w:bCs/>
          <w:color w:val="FF0000"/>
          <w:sz w:val="22"/>
          <w:szCs w:val="22"/>
        </w:rPr>
      </w:pPr>
    </w:p>
    <w:p w14:paraId="6C55364F" w14:textId="77777777" w:rsidR="00746D15" w:rsidRDefault="00746D15" w:rsidP="00746D15">
      <w:pPr>
        <w:jc w:val="center"/>
        <w:rPr>
          <w:rFonts w:ascii="Arial" w:hAnsi="Arial" w:cs="Arial"/>
          <w:b/>
          <w:bCs/>
          <w:color w:val="FF0000"/>
          <w:sz w:val="22"/>
          <w:szCs w:val="22"/>
        </w:rPr>
      </w:pPr>
    </w:p>
    <w:p w14:paraId="5FED6B38" w14:textId="77777777" w:rsidR="00746D15" w:rsidRDefault="00746D15" w:rsidP="00746D15">
      <w:pPr>
        <w:jc w:val="center"/>
        <w:rPr>
          <w:rFonts w:ascii="Arial" w:hAnsi="Arial" w:cs="Arial"/>
          <w:b/>
          <w:bCs/>
          <w:color w:val="FF0000"/>
          <w:sz w:val="22"/>
          <w:szCs w:val="22"/>
        </w:rPr>
      </w:pPr>
    </w:p>
    <w:sectPr w:rsidR="00746D15" w:rsidSect="0040183E">
      <w:footerReference w:type="default" r:id="rId10"/>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A65B" w14:textId="77777777" w:rsidR="00932CD8" w:rsidRDefault="00932CD8" w:rsidP="00932CD8">
      <w:r>
        <w:separator/>
      </w:r>
    </w:p>
  </w:endnote>
  <w:endnote w:type="continuationSeparator" w:id="0">
    <w:p w14:paraId="2F697FBF" w14:textId="77777777" w:rsidR="00932CD8" w:rsidRDefault="00932CD8" w:rsidP="0093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36"/>
      <w:gridCol w:w="1235"/>
      <w:gridCol w:w="1235"/>
      <w:gridCol w:w="1235"/>
      <w:gridCol w:w="1235"/>
      <w:gridCol w:w="1235"/>
    </w:tblGrid>
    <w:tr w:rsidR="00EE28DD" w14:paraId="44B2B68B" w14:textId="77777777" w:rsidTr="00EE28DD">
      <w:trPr>
        <w:trHeight w:val="217"/>
      </w:trPr>
      <w:tc>
        <w:tcPr>
          <w:tcW w:w="2339" w:type="dxa"/>
          <w:tcBorders>
            <w:top w:val="single" w:sz="4" w:space="0" w:color="auto"/>
            <w:left w:val="single" w:sz="4" w:space="0" w:color="auto"/>
            <w:bottom w:val="single" w:sz="4" w:space="0" w:color="auto"/>
            <w:right w:val="single" w:sz="4" w:space="0" w:color="auto"/>
          </w:tcBorders>
          <w:hideMark/>
        </w:tcPr>
        <w:p w14:paraId="7AAC3D2B"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Title</w:t>
          </w:r>
        </w:p>
      </w:tc>
      <w:tc>
        <w:tcPr>
          <w:tcW w:w="1236" w:type="dxa"/>
          <w:tcBorders>
            <w:top w:val="single" w:sz="4" w:space="0" w:color="auto"/>
            <w:left w:val="single" w:sz="4" w:space="0" w:color="auto"/>
            <w:bottom w:val="single" w:sz="4" w:space="0" w:color="auto"/>
            <w:right w:val="single" w:sz="4" w:space="0" w:color="auto"/>
          </w:tcBorders>
          <w:hideMark/>
        </w:tcPr>
        <w:p w14:paraId="3CB389BE"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Version</w:t>
          </w:r>
        </w:p>
      </w:tc>
      <w:tc>
        <w:tcPr>
          <w:tcW w:w="1235" w:type="dxa"/>
          <w:tcBorders>
            <w:top w:val="single" w:sz="4" w:space="0" w:color="auto"/>
            <w:left w:val="single" w:sz="4" w:space="0" w:color="auto"/>
            <w:bottom w:val="single" w:sz="4" w:space="0" w:color="auto"/>
            <w:right w:val="single" w:sz="4" w:space="0" w:color="auto"/>
          </w:tcBorders>
          <w:hideMark/>
        </w:tcPr>
        <w:p w14:paraId="4EB7FFE3"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Author</w:t>
          </w:r>
        </w:p>
      </w:tc>
      <w:tc>
        <w:tcPr>
          <w:tcW w:w="1235" w:type="dxa"/>
          <w:tcBorders>
            <w:top w:val="single" w:sz="4" w:space="0" w:color="auto"/>
            <w:left w:val="single" w:sz="4" w:space="0" w:color="auto"/>
            <w:bottom w:val="single" w:sz="4" w:space="0" w:color="auto"/>
            <w:right w:val="single" w:sz="4" w:space="0" w:color="auto"/>
          </w:tcBorders>
          <w:hideMark/>
        </w:tcPr>
        <w:p w14:paraId="03E07458"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Valid from</w:t>
          </w:r>
        </w:p>
      </w:tc>
      <w:tc>
        <w:tcPr>
          <w:tcW w:w="1235" w:type="dxa"/>
          <w:tcBorders>
            <w:top w:val="single" w:sz="4" w:space="0" w:color="auto"/>
            <w:left w:val="single" w:sz="4" w:space="0" w:color="auto"/>
            <w:bottom w:val="single" w:sz="4" w:space="0" w:color="auto"/>
            <w:right w:val="single" w:sz="4" w:space="0" w:color="auto"/>
          </w:tcBorders>
          <w:hideMark/>
        </w:tcPr>
        <w:p w14:paraId="54DC1561"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 xml:space="preserve">Reviewed </w:t>
          </w:r>
        </w:p>
      </w:tc>
      <w:tc>
        <w:tcPr>
          <w:tcW w:w="1235" w:type="dxa"/>
          <w:tcBorders>
            <w:top w:val="single" w:sz="4" w:space="0" w:color="auto"/>
            <w:left w:val="single" w:sz="4" w:space="0" w:color="auto"/>
            <w:bottom w:val="single" w:sz="4" w:space="0" w:color="auto"/>
            <w:right w:val="single" w:sz="4" w:space="0" w:color="auto"/>
          </w:tcBorders>
          <w:hideMark/>
        </w:tcPr>
        <w:p w14:paraId="1A2D1A09"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Next review</w:t>
          </w:r>
        </w:p>
      </w:tc>
      <w:tc>
        <w:tcPr>
          <w:tcW w:w="1235" w:type="dxa"/>
          <w:tcBorders>
            <w:top w:val="single" w:sz="4" w:space="0" w:color="auto"/>
            <w:left w:val="single" w:sz="4" w:space="0" w:color="auto"/>
            <w:bottom w:val="single" w:sz="4" w:space="0" w:color="auto"/>
            <w:right w:val="single" w:sz="4" w:space="0" w:color="auto"/>
          </w:tcBorders>
          <w:hideMark/>
        </w:tcPr>
        <w:p w14:paraId="4F4C7F0B" w14:textId="77777777" w:rsidR="00EE28DD" w:rsidRDefault="00EE28DD">
          <w:pPr>
            <w:suppressAutoHyphens/>
            <w:spacing w:line="276" w:lineRule="auto"/>
            <w:rPr>
              <w:rFonts w:ascii="Arial" w:eastAsia="Arial" w:hAnsi="Arial" w:cs="Arial"/>
              <w:b/>
              <w:color w:val="000000"/>
              <w:spacing w:val="-2"/>
              <w:kern w:val="2"/>
              <w:sz w:val="16"/>
              <w:szCs w:val="16"/>
            </w:rPr>
          </w:pPr>
          <w:r>
            <w:rPr>
              <w:rFonts w:ascii="Arial" w:hAnsi="Arial"/>
              <w:b/>
              <w:sz w:val="16"/>
              <w:szCs w:val="16"/>
            </w:rPr>
            <w:t>Out of use</w:t>
          </w:r>
        </w:p>
      </w:tc>
    </w:tr>
    <w:tr w:rsidR="00EE28DD" w14:paraId="699DD1D6" w14:textId="77777777" w:rsidTr="00EE28DD">
      <w:tc>
        <w:tcPr>
          <w:tcW w:w="2339" w:type="dxa"/>
          <w:tcBorders>
            <w:top w:val="single" w:sz="4" w:space="0" w:color="auto"/>
            <w:left w:val="single" w:sz="4" w:space="0" w:color="auto"/>
            <w:bottom w:val="single" w:sz="4" w:space="0" w:color="auto"/>
            <w:right w:val="single" w:sz="4" w:space="0" w:color="auto"/>
          </w:tcBorders>
          <w:hideMark/>
        </w:tcPr>
        <w:p w14:paraId="1711BB67" w14:textId="77777777" w:rsidR="00EE28DD" w:rsidRDefault="00EE28DD">
          <w:pPr>
            <w:suppressAutoHyphens/>
            <w:spacing w:line="276" w:lineRule="auto"/>
            <w:rPr>
              <w:rFonts w:ascii="Arial" w:eastAsia="Arial" w:hAnsi="Arial" w:cs="Arial"/>
              <w:color w:val="000000"/>
              <w:spacing w:val="-2"/>
              <w:kern w:val="2"/>
              <w:sz w:val="16"/>
              <w:szCs w:val="16"/>
            </w:rPr>
          </w:pPr>
          <w:r>
            <w:rPr>
              <w:rFonts w:ascii="Arial" w:hAnsi="Arial"/>
              <w:sz w:val="16"/>
              <w:szCs w:val="16"/>
            </w:rPr>
            <w:t>Complaints Policy</w:t>
          </w:r>
        </w:p>
      </w:tc>
      <w:tc>
        <w:tcPr>
          <w:tcW w:w="1236" w:type="dxa"/>
          <w:tcBorders>
            <w:top w:val="single" w:sz="4" w:space="0" w:color="auto"/>
            <w:left w:val="single" w:sz="4" w:space="0" w:color="auto"/>
            <w:bottom w:val="single" w:sz="4" w:space="0" w:color="auto"/>
            <w:right w:val="single" w:sz="4" w:space="0" w:color="auto"/>
          </w:tcBorders>
          <w:hideMark/>
        </w:tcPr>
        <w:p w14:paraId="1E4F2E25" w14:textId="5FDB0456" w:rsidR="00EE28DD" w:rsidRDefault="002C28BE">
          <w:pPr>
            <w:suppressAutoHyphens/>
            <w:spacing w:line="276" w:lineRule="auto"/>
            <w:rPr>
              <w:rFonts w:ascii="Arial" w:eastAsia="Arial" w:hAnsi="Arial" w:cs="Arial"/>
              <w:color w:val="000000"/>
              <w:spacing w:val="-2"/>
              <w:kern w:val="2"/>
              <w:sz w:val="16"/>
              <w:szCs w:val="16"/>
            </w:rPr>
          </w:pPr>
          <w:r>
            <w:rPr>
              <w:rFonts w:ascii="Arial" w:hAnsi="Arial"/>
              <w:sz w:val="16"/>
              <w:szCs w:val="16"/>
            </w:rPr>
            <w:t>4</w:t>
          </w:r>
        </w:p>
      </w:tc>
      <w:tc>
        <w:tcPr>
          <w:tcW w:w="1235" w:type="dxa"/>
          <w:tcBorders>
            <w:top w:val="single" w:sz="4" w:space="0" w:color="auto"/>
            <w:left w:val="single" w:sz="4" w:space="0" w:color="auto"/>
            <w:bottom w:val="single" w:sz="4" w:space="0" w:color="auto"/>
            <w:right w:val="single" w:sz="4" w:space="0" w:color="auto"/>
          </w:tcBorders>
          <w:hideMark/>
        </w:tcPr>
        <w:p w14:paraId="5EA9FF1B" w14:textId="01086D54" w:rsidR="00EE28DD" w:rsidRDefault="002C28BE">
          <w:pPr>
            <w:suppressAutoHyphens/>
            <w:spacing w:line="276" w:lineRule="auto"/>
            <w:rPr>
              <w:rFonts w:ascii="Arial" w:eastAsia="Arial" w:hAnsi="Arial" w:cs="Arial"/>
              <w:color w:val="000000"/>
              <w:spacing w:val="-2"/>
              <w:kern w:val="2"/>
              <w:sz w:val="16"/>
              <w:szCs w:val="16"/>
            </w:rPr>
          </w:pPr>
          <w:r>
            <w:rPr>
              <w:rFonts w:ascii="Arial" w:hAnsi="Arial"/>
              <w:sz w:val="16"/>
              <w:szCs w:val="16"/>
            </w:rPr>
            <w:t>CM</w:t>
          </w:r>
        </w:p>
      </w:tc>
      <w:tc>
        <w:tcPr>
          <w:tcW w:w="1235" w:type="dxa"/>
          <w:tcBorders>
            <w:top w:val="single" w:sz="4" w:space="0" w:color="auto"/>
            <w:left w:val="single" w:sz="4" w:space="0" w:color="auto"/>
            <w:bottom w:val="single" w:sz="4" w:space="0" w:color="auto"/>
            <w:right w:val="single" w:sz="4" w:space="0" w:color="auto"/>
          </w:tcBorders>
          <w:hideMark/>
        </w:tcPr>
        <w:p w14:paraId="3AAC9B75" w14:textId="77777777" w:rsidR="00EE28DD" w:rsidRDefault="00B4782B" w:rsidP="00B4782B">
          <w:pPr>
            <w:suppressAutoHyphens/>
            <w:spacing w:line="276" w:lineRule="auto"/>
            <w:rPr>
              <w:rFonts w:ascii="Arial" w:eastAsia="Arial" w:hAnsi="Arial" w:cs="Arial"/>
              <w:color w:val="000000"/>
              <w:spacing w:val="-2"/>
              <w:kern w:val="2"/>
              <w:sz w:val="16"/>
              <w:szCs w:val="16"/>
            </w:rPr>
          </w:pPr>
          <w:r>
            <w:rPr>
              <w:rFonts w:ascii="Arial" w:hAnsi="Arial"/>
              <w:sz w:val="16"/>
              <w:szCs w:val="16"/>
            </w:rPr>
            <w:t>Sep</w:t>
          </w:r>
          <w:r w:rsidR="00EE28DD">
            <w:rPr>
              <w:rFonts w:ascii="Arial" w:hAnsi="Arial"/>
              <w:sz w:val="16"/>
              <w:szCs w:val="16"/>
            </w:rPr>
            <w:t>16</w:t>
          </w:r>
        </w:p>
      </w:tc>
      <w:tc>
        <w:tcPr>
          <w:tcW w:w="1235" w:type="dxa"/>
          <w:tcBorders>
            <w:top w:val="single" w:sz="4" w:space="0" w:color="auto"/>
            <w:left w:val="single" w:sz="4" w:space="0" w:color="auto"/>
            <w:bottom w:val="single" w:sz="4" w:space="0" w:color="auto"/>
            <w:right w:val="single" w:sz="4" w:space="0" w:color="auto"/>
          </w:tcBorders>
          <w:hideMark/>
        </w:tcPr>
        <w:p w14:paraId="0AD49985" w14:textId="737BE4E6" w:rsidR="00EE28DD" w:rsidRDefault="002C28BE" w:rsidP="001F0BA7">
          <w:pPr>
            <w:suppressAutoHyphens/>
            <w:spacing w:line="276" w:lineRule="auto"/>
            <w:rPr>
              <w:rFonts w:ascii="Arial" w:eastAsia="Arial" w:hAnsi="Arial" w:cs="Arial"/>
              <w:color w:val="000000"/>
              <w:spacing w:val="-2"/>
              <w:kern w:val="2"/>
              <w:sz w:val="16"/>
              <w:szCs w:val="16"/>
            </w:rPr>
          </w:pPr>
          <w:r>
            <w:rPr>
              <w:rFonts w:ascii="Arial" w:hAnsi="Arial"/>
              <w:sz w:val="16"/>
              <w:szCs w:val="16"/>
            </w:rPr>
            <w:t>JUNE 24</w:t>
          </w:r>
        </w:p>
      </w:tc>
      <w:tc>
        <w:tcPr>
          <w:tcW w:w="1235" w:type="dxa"/>
          <w:tcBorders>
            <w:top w:val="single" w:sz="4" w:space="0" w:color="auto"/>
            <w:left w:val="single" w:sz="4" w:space="0" w:color="auto"/>
            <w:bottom w:val="single" w:sz="4" w:space="0" w:color="auto"/>
            <w:right w:val="single" w:sz="4" w:space="0" w:color="auto"/>
          </w:tcBorders>
          <w:hideMark/>
        </w:tcPr>
        <w:p w14:paraId="191237C5" w14:textId="2BC543D5" w:rsidR="005718D6" w:rsidRPr="005718D6" w:rsidRDefault="002C28BE" w:rsidP="001F0BA7">
          <w:pPr>
            <w:suppressAutoHyphens/>
            <w:spacing w:line="276" w:lineRule="auto"/>
            <w:rPr>
              <w:rFonts w:ascii="Arial" w:hAnsi="Arial"/>
              <w:sz w:val="16"/>
              <w:szCs w:val="16"/>
            </w:rPr>
          </w:pPr>
          <w:r>
            <w:rPr>
              <w:rFonts w:ascii="Arial" w:hAnsi="Arial"/>
              <w:sz w:val="16"/>
              <w:szCs w:val="16"/>
            </w:rPr>
            <w:t>JUNE 25</w:t>
          </w:r>
        </w:p>
      </w:tc>
      <w:tc>
        <w:tcPr>
          <w:tcW w:w="1235" w:type="dxa"/>
          <w:tcBorders>
            <w:top w:val="single" w:sz="4" w:space="0" w:color="auto"/>
            <w:left w:val="single" w:sz="4" w:space="0" w:color="auto"/>
            <w:bottom w:val="single" w:sz="4" w:space="0" w:color="auto"/>
            <w:right w:val="single" w:sz="4" w:space="0" w:color="auto"/>
          </w:tcBorders>
        </w:tcPr>
        <w:p w14:paraId="6AF239BC" w14:textId="77777777" w:rsidR="00EE28DD" w:rsidRDefault="00EE28DD">
          <w:pPr>
            <w:suppressAutoHyphens/>
            <w:spacing w:line="276" w:lineRule="auto"/>
            <w:rPr>
              <w:rFonts w:ascii="Arial" w:eastAsia="Arial" w:hAnsi="Arial" w:cs="Arial"/>
              <w:color w:val="000000"/>
              <w:spacing w:val="-2"/>
              <w:kern w:val="2"/>
              <w:sz w:val="16"/>
              <w:szCs w:val="16"/>
            </w:rPr>
          </w:pPr>
        </w:p>
      </w:tc>
    </w:tr>
  </w:tbl>
  <w:p w14:paraId="6687F859" w14:textId="77777777" w:rsidR="00EE28DD" w:rsidRDefault="00EE28DD" w:rsidP="00EE28DD">
    <w:pPr>
      <w:pStyle w:val="Footer"/>
      <w:jc w:val="right"/>
      <w:rPr>
        <w:rFonts w:ascii="Calibri" w:eastAsia="Arial" w:hAnsi="Calibri" w:cs="Arial"/>
        <w:color w:val="000000"/>
        <w:spacing w:val="-2"/>
        <w:kern w:val="2"/>
      </w:rPr>
    </w:pPr>
    <w:r>
      <w:t xml:space="preserve"> </w:t>
    </w:r>
    <w:r>
      <w:tab/>
    </w:r>
    <w:r>
      <w:tab/>
    </w:r>
    <w:r>
      <w:tab/>
    </w:r>
    <w:r>
      <w:fldChar w:fldCharType="begin"/>
    </w:r>
    <w:r>
      <w:instrText xml:space="preserve"> PAGE   \* MERGEFORMAT </w:instrText>
    </w:r>
    <w:r>
      <w:fldChar w:fldCharType="separate"/>
    </w:r>
    <w:r w:rsidR="00C3247F">
      <w:rPr>
        <w:noProof/>
      </w:rPr>
      <w:t>1</w:t>
    </w:r>
    <w:r>
      <w:rPr>
        <w:noProof/>
      </w:rPr>
      <w:fldChar w:fldCharType="end"/>
    </w:r>
  </w:p>
  <w:p w14:paraId="094F66F8" w14:textId="77777777" w:rsidR="00EE28DD" w:rsidRDefault="00EE28DD">
    <w:pPr>
      <w:pStyle w:val="Footer"/>
    </w:pPr>
  </w:p>
  <w:p w14:paraId="462DFC81" w14:textId="77777777" w:rsidR="00932CD8" w:rsidRDefault="0093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2DE5" w14:textId="77777777" w:rsidR="00932CD8" w:rsidRDefault="00932CD8" w:rsidP="00932CD8">
      <w:r>
        <w:separator/>
      </w:r>
    </w:p>
  </w:footnote>
  <w:footnote w:type="continuationSeparator" w:id="0">
    <w:p w14:paraId="340D6765" w14:textId="77777777" w:rsidR="00932CD8" w:rsidRDefault="00932CD8" w:rsidP="00932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5F00"/>
    <w:multiLevelType w:val="multilevel"/>
    <w:tmpl w:val="A152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15443"/>
    <w:multiLevelType w:val="multilevel"/>
    <w:tmpl w:val="A23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3F2E8A"/>
    <w:multiLevelType w:val="multilevel"/>
    <w:tmpl w:val="5EDA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A67CF"/>
    <w:multiLevelType w:val="hybridMultilevel"/>
    <w:tmpl w:val="16E26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47A7D"/>
    <w:multiLevelType w:val="multilevel"/>
    <w:tmpl w:val="BFE6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6F6160"/>
    <w:multiLevelType w:val="multilevel"/>
    <w:tmpl w:val="F5F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F42EE7"/>
    <w:multiLevelType w:val="multilevel"/>
    <w:tmpl w:val="3B9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906C2"/>
    <w:multiLevelType w:val="multilevel"/>
    <w:tmpl w:val="CBC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8369CC"/>
    <w:multiLevelType w:val="multilevel"/>
    <w:tmpl w:val="1F9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1731D9"/>
    <w:multiLevelType w:val="multilevel"/>
    <w:tmpl w:val="40A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9888579">
    <w:abstractNumId w:val="3"/>
  </w:num>
  <w:num w:numId="2" w16cid:durableId="434981662">
    <w:abstractNumId w:val="9"/>
  </w:num>
  <w:num w:numId="3" w16cid:durableId="301887201">
    <w:abstractNumId w:val="1"/>
  </w:num>
  <w:num w:numId="4" w16cid:durableId="352537626">
    <w:abstractNumId w:val="0"/>
  </w:num>
  <w:num w:numId="5" w16cid:durableId="888029823">
    <w:abstractNumId w:val="7"/>
  </w:num>
  <w:num w:numId="6" w16cid:durableId="1955361705">
    <w:abstractNumId w:val="6"/>
  </w:num>
  <w:num w:numId="7" w16cid:durableId="1023701937">
    <w:abstractNumId w:val="8"/>
  </w:num>
  <w:num w:numId="8" w16cid:durableId="2127041490">
    <w:abstractNumId w:val="4"/>
  </w:num>
  <w:num w:numId="9" w16cid:durableId="340352530">
    <w:abstractNumId w:val="2"/>
  </w:num>
  <w:num w:numId="10" w16cid:durableId="64127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B28"/>
    <w:rsid w:val="000865E1"/>
    <w:rsid w:val="000E4439"/>
    <w:rsid w:val="00117B28"/>
    <w:rsid w:val="00125D0A"/>
    <w:rsid w:val="001B2906"/>
    <w:rsid w:val="001F0BA7"/>
    <w:rsid w:val="00221CB6"/>
    <w:rsid w:val="00244F18"/>
    <w:rsid w:val="002466AD"/>
    <w:rsid w:val="002C28BE"/>
    <w:rsid w:val="00334FCB"/>
    <w:rsid w:val="003425F9"/>
    <w:rsid w:val="00352A6F"/>
    <w:rsid w:val="00400590"/>
    <w:rsid w:val="0040183E"/>
    <w:rsid w:val="004223B7"/>
    <w:rsid w:val="00455EF6"/>
    <w:rsid w:val="004908DB"/>
    <w:rsid w:val="004A04BF"/>
    <w:rsid w:val="004B2A1D"/>
    <w:rsid w:val="004C4A27"/>
    <w:rsid w:val="004D5BA0"/>
    <w:rsid w:val="004F46BC"/>
    <w:rsid w:val="005718D6"/>
    <w:rsid w:val="00577061"/>
    <w:rsid w:val="00656A70"/>
    <w:rsid w:val="006F4A7B"/>
    <w:rsid w:val="00743D11"/>
    <w:rsid w:val="00746D15"/>
    <w:rsid w:val="0078616A"/>
    <w:rsid w:val="007A4D4D"/>
    <w:rsid w:val="007D48F5"/>
    <w:rsid w:val="007D620F"/>
    <w:rsid w:val="007F51FE"/>
    <w:rsid w:val="00812607"/>
    <w:rsid w:val="008653B6"/>
    <w:rsid w:val="00882CF2"/>
    <w:rsid w:val="00932CD8"/>
    <w:rsid w:val="00950531"/>
    <w:rsid w:val="00990203"/>
    <w:rsid w:val="00A40C7F"/>
    <w:rsid w:val="00A77305"/>
    <w:rsid w:val="00B01D3A"/>
    <w:rsid w:val="00B10971"/>
    <w:rsid w:val="00B4782B"/>
    <w:rsid w:val="00B829A9"/>
    <w:rsid w:val="00BA0119"/>
    <w:rsid w:val="00BB3946"/>
    <w:rsid w:val="00C3247F"/>
    <w:rsid w:val="00C57321"/>
    <w:rsid w:val="00CE389D"/>
    <w:rsid w:val="00D37B8F"/>
    <w:rsid w:val="00D61C79"/>
    <w:rsid w:val="00DB10F2"/>
    <w:rsid w:val="00E03E47"/>
    <w:rsid w:val="00E735CE"/>
    <w:rsid w:val="00EE28DD"/>
    <w:rsid w:val="00EE46E4"/>
    <w:rsid w:val="00F01A14"/>
    <w:rsid w:val="00F06D80"/>
    <w:rsid w:val="00F861E5"/>
    <w:rsid w:val="00FA1634"/>
    <w:rsid w:val="00FA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DA6029"/>
  <w15:docId w15:val="{56F425EE-28ED-47C4-9EEA-99B5C0C9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15"/>
    <w:rPr>
      <w:rFonts w:ascii="Times New Roman" w:eastAsia="Times New Roman" w:hAnsi="Times New Roman"/>
      <w:sz w:val="24"/>
      <w:szCs w:val="24"/>
    </w:rPr>
  </w:style>
  <w:style w:type="paragraph" w:styleId="Heading1">
    <w:name w:val="heading 1"/>
    <w:basedOn w:val="Normal"/>
    <w:next w:val="Normal"/>
    <w:link w:val="Heading1Char"/>
    <w:uiPriority w:val="9"/>
    <w:qFormat/>
    <w:rsid w:val="00FA18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18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18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182F"/>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FA182F"/>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FA182F"/>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FA182F"/>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FA182F"/>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FA18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18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18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182F"/>
    <w:rPr>
      <w:b/>
      <w:bCs/>
      <w:sz w:val="28"/>
      <w:szCs w:val="28"/>
    </w:rPr>
  </w:style>
  <w:style w:type="character" w:customStyle="1" w:styleId="Heading5Char">
    <w:name w:val="Heading 5 Char"/>
    <w:basedOn w:val="DefaultParagraphFont"/>
    <w:link w:val="Heading5"/>
    <w:uiPriority w:val="9"/>
    <w:semiHidden/>
    <w:rsid w:val="00FA182F"/>
    <w:rPr>
      <w:b/>
      <w:bCs/>
      <w:i/>
      <w:iCs/>
      <w:sz w:val="26"/>
      <w:szCs w:val="26"/>
    </w:rPr>
  </w:style>
  <w:style w:type="character" w:customStyle="1" w:styleId="Heading6Char">
    <w:name w:val="Heading 6 Char"/>
    <w:basedOn w:val="DefaultParagraphFont"/>
    <w:link w:val="Heading6"/>
    <w:uiPriority w:val="9"/>
    <w:semiHidden/>
    <w:rsid w:val="00FA182F"/>
    <w:rPr>
      <w:b/>
      <w:bCs/>
    </w:rPr>
  </w:style>
  <w:style w:type="character" w:customStyle="1" w:styleId="Heading7Char">
    <w:name w:val="Heading 7 Char"/>
    <w:basedOn w:val="DefaultParagraphFont"/>
    <w:link w:val="Heading7"/>
    <w:uiPriority w:val="9"/>
    <w:semiHidden/>
    <w:rsid w:val="00FA182F"/>
    <w:rPr>
      <w:sz w:val="24"/>
      <w:szCs w:val="24"/>
    </w:rPr>
  </w:style>
  <w:style w:type="character" w:customStyle="1" w:styleId="Heading8Char">
    <w:name w:val="Heading 8 Char"/>
    <w:basedOn w:val="DefaultParagraphFont"/>
    <w:link w:val="Heading8"/>
    <w:uiPriority w:val="9"/>
    <w:semiHidden/>
    <w:rsid w:val="00FA182F"/>
    <w:rPr>
      <w:i/>
      <w:iCs/>
      <w:sz w:val="24"/>
      <w:szCs w:val="24"/>
    </w:rPr>
  </w:style>
  <w:style w:type="character" w:customStyle="1" w:styleId="Heading9Char">
    <w:name w:val="Heading 9 Char"/>
    <w:basedOn w:val="DefaultParagraphFont"/>
    <w:link w:val="Heading9"/>
    <w:uiPriority w:val="9"/>
    <w:semiHidden/>
    <w:rsid w:val="00FA182F"/>
    <w:rPr>
      <w:rFonts w:asciiTheme="majorHAnsi" w:eastAsiaTheme="majorEastAsia" w:hAnsiTheme="majorHAnsi"/>
    </w:rPr>
  </w:style>
  <w:style w:type="paragraph" w:styleId="Title">
    <w:name w:val="Title"/>
    <w:basedOn w:val="Normal"/>
    <w:next w:val="Normal"/>
    <w:link w:val="TitleChar"/>
    <w:uiPriority w:val="10"/>
    <w:qFormat/>
    <w:rsid w:val="00FA18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18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18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182F"/>
    <w:rPr>
      <w:rFonts w:asciiTheme="majorHAnsi" w:eastAsiaTheme="majorEastAsia" w:hAnsiTheme="majorHAnsi"/>
      <w:sz w:val="24"/>
      <w:szCs w:val="24"/>
    </w:rPr>
  </w:style>
  <w:style w:type="character" w:styleId="Strong">
    <w:name w:val="Strong"/>
    <w:basedOn w:val="DefaultParagraphFont"/>
    <w:uiPriority w:val="22"/>
    <w:qFormat/>
    <w:rsid w:val="00FA182F"/>
    <w:rPr>
      <w:b/>
      <w:bCs/>
    </w:rPr>
  </w:style>
  <w:style w:type="character" w:styleId="Emphasis">
    <w:name w:val="Emphasis"/>
    <w:basedOn w:val="DefaultParagraphFont"/>
    <w:uiPriority w:val="20"/>
    <w:qFormat/>
    <w:rsid w:val="00FA182F"/>
    <w:rPr>
      <w:rFonts w:asciiTheme="minorHAnsi" w:hAnsiTheme="minorHAnsi"/>
      <w:b/>
      <w:i/>
      <w:iCs/>
    </w:rPr>
  </w:style>
  <w:style w:type="paragraph" w:styleId="NoSpacing">
    <w:name w:val="No Spacing"/>
    <w:basedOn w:val="Normal"/>
    <w:uiPriority w:val="1"/>
    <w:qFormat/>
    <w:rsid w:val="00FA182F"/>
    <w:rPr>
      <w:rFonts w:asciiTheme="minorHAnsi" w:eastAsiaTheme="minorHAnsi" w:hAnsiTheme="minorHAnsi"/>
      <w:szCs w:val="32"/>
    </w:rPr>
  </w:style>
  <w:style w:type="paragraph" w:styleId="ListParagraph">
    <w:name w:val="List Paragraph"/>
    <w:basedOn w:val="Normal"/>
    <w:uiPriority w:val="34"/>
    <w:qFormat/>
    <w:rsid w:val="00FA182F"/>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FA182F"/>
    <w:rPr>
      <w:rFonts w:asciiTheme="minorHAnsi" w:eastAsiaTheme="minorHAnsi" w:hAnsiTheme="minorHAnsi"/>
      <w:i/>
    </w:rPr>
  </w:style>
  <w:style w:type="character" w:customStyle="1" w:styleId="QuoteChar">
    <w:name w:val="Quote Char"/>
    <w:basedOn w:val="DefaultParagraphFont"/>
    <w:link w:val="Quote"/>
    <w:uiPriority w:val="29"/>
    <w:rsid w:val="00FA182F"/>
    <w:rPr>
      <w:i/>
      <w:sz w:val="24"/>
      <w:szCs w:val="24"/>
    </w:rPr>
  </w:style>
  <w:style w:type="paragraph" w:styleId="IntenseQuote">
    <w:name w:val="Intense Quote"/>
    <w:basedOn w:val="Normal"/>
    <w:next w:val="Normal"/>
    <w:link w:val="IntenseQuoteChar"/>
    <w:uiPriority w:val="30"/>
    <w:qFormat/>
    <w:rsid w:val="00FA182F"/>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FA182F"/>
    <w:rPr>
      <w:b/>
      <w:i/>
      <w:sz w:val="24"/>
    </w:rPr>
  </w:style>
  <w:style w:type="character" w:styleId="SubtleEmphasis">
    <w:name w:val="Subtle Emphasis"/>
    <w:uiPriority w:val="19"/>
    <w:qFormat/>
    <w:rsid w:val="00FA182F"/>
    <w:rPr>
      <w:i/>
      <w:color w:val="5A5A5A" w:themeColor="text1" w:themeTint="A5"/>
    </w:rPr>
  </w:style>
  <w:style w:type="character" w:styleId="IntenseEmphasis">
    <w:name w:val="Intense Emphasis"/>
    <w:basedOn w:val="DefaultParagraphFont"/>
    <w:uiPriority w:val="21"/>
    <w:qFormat/>
    <w:rsid w:val="00FA182F"/>
    <w:rPr>
      <w:b/>
      <w:i/>
      <w:sz w:val="24"/>
      <w:szCs w:val="24"/>
      <w:u w:val="single"/>
    </w:rPr>
  </w:style>
  <w:style w:type="character" w:styleId="SubtleReference">
    <w:name w:val="Subtle Reference"/>
    <w:basedOn w:val="DefaultParagraphFont"/>
    <w:uiPriority w:val="31"/>
    <w:qFormat/>
    <w:rsid w:val="00FA182F"/>
    <w:rPr>
      <w:sz w:val="24"/>
      <w:szCs w:val="24"/>
      <w:u w:val="single"/>
    </w:rPr>
  </w:style>
  <w:style w:type="character" w:styleId="IntenseReference">
    <w:name w:val="Intense Reference"/>
    <w:basedOn w:val="DefaultParagraphFont"/>
    <w:uiPriority w:val="32"/>
    <w:qFormat/>
    <w:rsid w:val="00FA182F"/>
    <w:rPr>
      <w:b/>
      <w:sz w:val="24"/>
      <w:u w:val="single"/>
    </w:rPr>
  </w:style>
  <w:style w:type="character" w:styleId="BookTitle">
    <w:name w:val="Book Title"/>
    <w:basedOn w:val="DefaultParagraphFont"/>
    <w:uiPriority w:val="33"/>
    <w:qFormat/>
    <w:rsid w:val="00FA18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182F"/>
    <w:pPr>
      <w:outlineLvl w:val="9"/>
    </w:pPr>
  </w:style>
  <w:style w:type="character" w:styleId="Hyperlink">
    <w:name w:val="Hyperlink"/>
    <w:basedOn w:val="DefaultParagraphFont"/>
    <w:uiPriority w:val="99"/>
    <w:unhideWhenUsed/>
    <w:rsid w:val="00882CF2"/>
    <w:rPr>
      <w:color w:val="0000FF" w:themeColor="hyperlink"/>
      <w:u w:val="single"/>
    </w:rPr>
  </w:style>
  <w:style w:type="paragraph" w:styleId="Header">
    <w:name w:val="header"/>
    <w:basedOn w:val="Normal"/>
    <w:link w:val="HeaderChar"/>
    <w:uiPriority w:val="99"/>
    <w:unhideWhenUsed/>
    <w:rsid w:val="00932CD8"/>
    <w:pPr>
      <w:tabs>
        <w:tab w:val="center" w:pos="4513"/>
        <w:tab w:val="right" w:pos="9026"/>
      </w:tabs>
    </w:pPr>
  </w:style>
  <w:style w:type="character" w:customStyle="1" w:styleId="HeaderChar">
    <w:name w:val="Header Char"/>
    <w:basedOn w:val="DefaultParagraphFont"/>
    <w:link w:val="Header"/>
    <w:uiPriority w:val="99"/>
    <w:rsid w:val="00932CD8"/>
    <w:rPr>
      <w:rFonts w:ascii="Times New Roman" w:eastAsia="Times New Roman" w:hAnsi="Times New Roman"/>
      <w:sz w:val="24"/>
      <w:szCs w:val="24"/>
    </w:rPr>
  </w:style>
  <w:style w:type="paragraph" w:styleId="Footer">
    <w:name w:val="footer"/>
    <w:basedOn w:val="Normal"/>
    <w:link w:val="FooterChar"/>
    <w:uiPriority w:val="99"/>
    <w:unhideWhenUsed/>
    <w:rsid w:val="00932CD8"/>
    <w:pPr>
      <w:tabs>
        <w:tab w:val="center" w:pos="4513"/>
        <w:tab w:val="right" w:pos="9026"/>
      </w:tabs>
    </w:pPr>
  </w:style>
  <w:style w:type="character" w:customStyle="1" w:styleId="FooterChar">
    <w:name w:val="Footer Char"/>
    <w:basedOn w:val="DefaultParagraphFont"/>
    <w:link w:val="Footer"/>
    <w:uiPriority w:val="99"/>
    <w:rsid w:val="00932CD8"/>
    <w:rPr>
      <w:rFonts w:ascii="Times New Roman" w:eastAsia="Times New Roman" w:hAnsi="Times New Roman"/>
      <w:sz w:val="24"/>
      <w:szCs w:val="24"/>
    </w:rPr>
  </w:style>
  <w:style w:type="table" w:styleId="TableGrid">
    <w:name w:val="Table Grid"/>
    <w:basedOn w:val="TableNormal"/>
    <w:uiPriority w:val="59"/>
    <w:rsid w:val="004908DB"/>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8DD"/>
    <w:rPr>
      <w:rFonts w:ascii="Tahoma" w:hAnsi="Tahoma" w:cs="Tahoma"/>
      <w:sz w:val="16"/>
      <w:szCs w:val="16"/>
    </w:rPr>
  </w:style>
  <w:style w:type="character" w:customStyle="1" w:styleId="BalloonTextChar">
    <w:name w:val="Balloon Text Char"/>
    <w:basedOn w:val="DefaultParagraphFont"/>
    <w:link w:val="BalloonText"/>
    <w:uiPriority w:val="99"/>
    <w:semiHidden/>
    <w:rsid w:val="00EE28DD"/>
    <w:rPr>
      <w:rFonts w:ascii="Tahoma" w:eastAsia="Times New Roman" w:hAnsi="Tahoma" w:cs="Tahoma"/>
      <w:sz w:val="16"/>
      <w:szCs w:val="16"/>
    </w:rPr>
  </w:style>
  <w:style w:type="paragraph" w:styleId="NormalWeb">
    <w:name w:val="Normal (Web)"/>
    <w:basedOn w:val="Normal"/>
    <w:uiPriority w:val="99"/>
    <w:semiHidden/>
    <w:unhideWhenUsed/>
    <w:rsid w:val="00244F1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1681">
      <w:bodyDiv w:val="1"/>
      <w:marLeft w:val="0"/>
      <w:marRight w:val="0"/>
      <w:marTop w:val="0"/>
      <w:marBottom w:val="0"/>
      <w:divBdr>
        <w:top w:val="none" w:sz="0" w:space="0" w:color="auto"/>
        <w:left w:val="none" w:sz="0" w:space="0" w:color="auto"/>
        <w:bottom w:val="none" w:sz="0" w:space="0" w:color="auto"/>
        <w:right w:val="none" w:sz="0" w:space="0" w:color="auto"/>
      </w:divBdr>
    </w:div>
    <w:div w:id="17114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4BA4238E0584AAD0434E12724DE06" ma:contentTypeVersion="17" ma:contentTypeDescription="Create a new document." ma:contentTypeScope="" ma:versionID="9d622eeb51b169691dec77555c8d67fa">
  <xsd:schema xmlns:xsd="http://www.w3.org/2001/XMLSchema" xmlns:xs="http://www.w3.org/2001/XMLSchema" xmlns:p="http://schemas.microsoft.com/office/2006/metadata/properties" xmlns:ns1="http://schemas.microsoft.com/sharepoint/v3" xmlns:ns2="bd72e6af-bbb2-46f3-add7-d268e3585b6e" xmlns:ns3="633bb931-8b56-42b4-9c0b-bae46641df7b" targetNamespace="http://schemas.microsoft.com/office/2006/metadata/properties" ma:root="true" ma:fieldsID="0cc234a4cb90b4ce1d957a18ffb91afd" ns1:_="" ns2:_="" ns3:_="">
    <xsd:import namespace="http://schemas.microsoft.com/sharepoint/v3"/>
    <xsd:import namespace="bd72e6af-bbb2-46f3-add7-d268e3585b6e"/>
    <xsd:import namespace="633bb931-8b56-42b4-9c0b-bae46641df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2e6af-bbb2-46f3-add7-d268e3585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bb931-8b56-42b4-9c0b-bae46641df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001325-3ac1-47a5-8ac4-f563c3bd9067}" ma:internalName="TaxCatchAll" ma:showField="CatchAllData" ma:web="633bb931-8b56-42b4-9c0b-bae46641df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33bb931-8b56-42b4-9c0b-bae46641df7b" xsi:nil="true"/>
    <lcf76f155ced4ddcb4097134ff3c332f xmlns="bd72e6af-bbb2-46f3-add7-d268e3585b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73B0C-406F-4D64-B300-9A09A80FE432}"/>
</file>

<file path=customXml/itemProps2.xml><?xml version="1.0" encoding="utf-8"?>
<ds:datastoreItem xmlns:ds="http://schemas.openxmlformats.org/officeDocument/2006/customXml" ds:itemID="{D732684A-DE69-42EA-9E94-932DD865F175}">
  <ds:schemaRefs>
    <ds:schemaRef ds:uri="http://schemas.microsoft.com/office/2006/metadata/properties"/>
    <ds:schemaRef ds:uri="http://schemas.microsoft.com/office/infopath/2007/PartnerControls"/>
    <ds:schemaRef ds:uri="http://schemas.microsoft.com/sharepoint/v3"/>
    <ds:schemaRef ds:uri="633bb931-8b56-42b4-9c0b-bae46641df7b"/>
    <ds:schemaRef ds:uri="bd72e6af-bbb2-46f3-add7-d268e3585b6e"/>
  </ds:schemaRefs>
</ds:datastoreItem>
</file>

<file path=customXml/itemProps3.xml><?xml version="1.0" encoding="utf-8"?>
<ds:datastoreItem xmlns:ds="http://schemas.openxmlformats.org/officeDocument/2006/customXml" ds:itemID="{6FEB854D-24C9-4261-8CBA-B25773115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KENNEDY, Julie (ULVERSTON MEDICAL PRACTICE)</cp:lastModifiedBy>
  <cp:revision>27</cp:revision>
  <dcterms:created xsi:type="dcterms:W3CDTF">2016-09-28T08:42:00Z</dcterms:created>
  <dcterms:modified xsi:type="dcterms:W3CDTF">2025-08-18T10:05:00Z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0x0101005DE4BA4238E0584AAD0434E12724DE06</vt:lpwstr>
  </property>
  <property fmtid="{D5CDD505-2E9C-101B-9397-08002B2CF9AE}" pid="3" name="Order">
    <vt:r8>258400</vt:r8>
  </property>
  <property fmtid="{D5CDD505-2E9C-101B-9397-08002B2CF9AE}" pid="4" name="MediaServiceImageTags">
    <vt:lpwstr/>
  </property>
</Properties>
</file>